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6963" w14:textId="53A50F77" w:rsidR="005A114E" w:rsidRDefault="005A114E" w:rsidP="005A114E">
      <w:pPr>
        <w:pStyle w:val="BodyText"/>
        <w:rPr>
          <w:bCs/>
          <w:color w:val="FF0000"/>
        </w:rPr>
      </w:pPr>
      <w:r w:rsidRPr="00834CF7">
        <w:rPr>
          <w:color w:val="FF0000"/>
        </w:rPr>
        <w:t>Bookmarks</w:t>
      </w:r>
      <w:r w:rsidR="00834CF7" w:rsidRPr="00834CF7">
        <w:rPr>
          <w:color w:val="FF0000"/>
        </w:rPr>
        <w:t xml:space="preserve"> for substantive changes to the manual needing Board consideration</w:t>
      </w:r>
      <w:r w:rsidR="00834CF7">
        <w:t>.  All other highlights and corrections are grammatical, punctuation, or simply to help clarify for the reporter/recorder and examples given.</w:t>
      </w:r>
      <w:r>
        <w:br/>
      </w:r>
      <w:r>
        <w:br/>
      </w:r>
      <w:r w:rsidRPr="00834CF7">
        <w:t xml:space="preserve">Page 2: </w:t>
      </w:r>
      <w:r w:rsidRPr="00834CF7">
        <w:rPr>
          <w:bCs/>
          <w:color w:val="FF0000"/>
        </w:rPr>
        <w:t>SUGGESTION:  CREATE MASTER TABLE OF CONTENTS OF SECTIONS WITH CONSECUTIVE NUMBERING</w:t>
      </w:r>
    </w:p>
    <w:p w14:paraId="0E888C07" w14:textId="77777777" w:rsidR="00834CF7" w:rsidRPr="00834CF7" w:rsidRDefault="00834CF7" w:rsidP="005A114E">
      <w:pPr>
        <w:pStyle w:val="BodyText"/>
        <w:rPr>
          <w:bCs/>
          <w:color w:val="FF0000"/>
        </w:rPr>
      </w:pPr>
    </w:p>
    <w:p w14:paraId="07356840" w14:textId="2770919B" w:rsidR="005A114E" w:rsidRDefault="005A114E" w:rsidP="005A114E">
      <w:pPr>
        <w:pStyle w:val="BodyText"/>
        <w:rPr>
          <w:b/>
          <w:bCs/>
          <w:color w:val="FF0000"/>
        </w:rPr>
      </w:pPr>
      <w:r w:rsidRPr="00834CF7">
        <w:rPr>
          <w:bCs/>
        </w:rPr>
        <w:t xml:space="preserve">Page 3:  </w:t>
      </w:r>
      <w:r w:rsidRPr="00834CF7">
        <w:rPr>
          <w:bCs/>
          <w:color w:val="FF0000"/>
        </w:rPr>
        <w:t>CERTIFIED SHORTHAND REPORTERS AND STENOMASK/VOICE WRITERS SHALL USE THE TERM REPORTER. CERTIFIED ELECTRONIC RECORDERS SHALL USE THE TERM RECORDER.  CERTIFIED ELECTRONIC OPERATORS SHALL USE THE TERM OPERATOR.  PER MCL 600.1492(2), THIS RULE APPLIES TO FIRM OWNERS AS WELL</w:t>
      </w:r>
      <w:commentRangeStart w:id="0"/>
      <w:commentRangeEnd w:id="0"/>
      <w:r w:rsidRPr="00834CF7">
        <w:rPr>
          <w:rStyle w:val="CommentReference"/>
          <w:bCs/>
          <w:sz w:val="24"/>
          <w:szCs w:val="24"/>
        </w:rPr>
        <w:commentReference w:id="0"/>
      </w:r>
      <w:r w:rsidRPr="00834CF7">
        <w:rPr>
          <w:b/>
          <w:bCs/>
          <w:color w:val="FF0000"/>
        </w:rPr>
        <w:t xml:space="preserve">.  </w:t>
      </w:r>
    </w:p>
    <w:p w14:paraId="248EAF77" w14:textId="77777777" w:rsidR="00834CF7" w:rsidRPr="00834CF7" w:rsidRDefault="00834CF7" w:rsidP="005A114E">
      <w:pPr>
        <w:pStyle w:val="BodyText"/>
        <w:rPr>
          <w:b/>
          <w:bCs/>
          <w:color w:val="FF0000"/>
        </w:rPr>
      </w:pPr>
    </w:p>
    <w:p w14:paraId="3BCF3060" w14:textId="5EC07379" w:rsidR="005A114E" w:rsidRPr="00834CF7" w:rsidRDefault="005A114E" w:rsidP="005A114E">
      <w:pPr>
        <w:pStyle w:val="BodyText"/>
        <w:rPr>
          <w:color w:val="FF0000"/>
        </w:rPr>
      </w:pPr>
      <w:r w:rsidRPr="00834CF7">
        <w:t>Page 34</w:t>
      </w:r>
      <w:r w:rsidRPr="00834CF7">
        <w:rPr>
          <w:b/>
          <w:bCs/>
          <w:color w:val="FF0000"/>
        </w:rPr>
        <w:t xml:space="preserve">: </w:t>
      </w:r>
      <w:r w:rsidRPr="00834CF7">
        <w:rPr>
          <w:color w:val="FF0000"/>
        </w:rPr>
        <w:t xml:space="preserve">CERTIFIED SHORTHAND REPORTERS AND STENOMASK/VOICE WRITERS SHALL USE THE TERM REPORTER. CERTIFIED ELECTRONIC RECORDERS SHALL USE THE TERM RECORDER. CERTIFIED ELECTRONIC OPERATORS SHALL USE THE TERM OPERATOR.  PER MCL 600.1492(2), THIS RULE APPLIES TO FIRM OWNERS AS WELL.  </w:t>
      </w:r>
      <w:commentRangeStart w:id="1"/>
      <w:commentRangeEnd w:id="1"/>
      <w:r w:rsidRPr="00834CF7">
        <w:rPr>
          <w:rStyle w:val="CommentReference"/>
          <w:sz w:val="24"/>
          <w:szCs w:val="24"/>
        </w:rPr>
        <w:commentReference w:id="1"/>
      </w:r>
      <w:r w:rsidRPr="00834CF7">
        <w:rPr>
          <w:color w:val="FF0000"/>
        </w:rPr>
        <w:t xml:space="preserve"> A REPORTER, RECORDER, AND/OR OPERATOR SHALL ONLY ADVERTISE THEIR SERVICES IN WHAT THEY ARE CERTIFIED AS.  </w:t>
      </w:r>
    </w:p>
    <w:p w14:paraId="1EF3A384" w14:textId="77777777" w:rsidR="00834CF7" w:rsidRDefault="00834CF7" w:rsidP="005A114E">
      <w:pPr>
        <w:pStyle w:val="BodyText"/>
      </w:pPr>
    </w:p>
    <w:p w14:paraId="140FBDA4" w14:textId="77777777" w:rsidR="00834CF7" w:rsidRDefault="005A114E" w:rsidP="005A114E">
      <w:pPr>
        <w:pStyle w:val="BodyText"/>
      </w:pPr>
      <w:r w:rsidRPr="00834CF7">
        <w:t xml:space="preserve">Page 36:  </w:t>
      </w:r>
      <w:r w:rsidRPr="00834CF7">
        <w:rPr>
          <w:color w:val="FF0000"/>
        </w:rPr>
        <w:t>(Additions to testing)</w:t>
      </w:r>
      <w:r w:rsidRPr="00834CF7">
        <w:rPr>
          <w:color w:val="FF0000"/>
        </w:rPr>
        <w:br/>
      </w:r>
    </w:p>
    <w:p w14:paraId="181ACB79" w14:textId="03D4C17E" w:rsidR="005A114E" w:rsidRPr="00834CF7" w:rsidRDefault="005A114E" w:rsidP="005A114E">
      <w:pPr>
        <w:pStyle w:val="BodyText"/>
        <w:rPr>
          <w:color w:val="FF0000"/>
        </w:rPr>
      </w:pPr>
      <w:r w:rsidRPr="00834CF7">
        <w:t xml:space="preserve">Page 65: </w:t>
      </w:r>
      <w:r w:rsidRPr="00834CF7">
        <w:rPr>
          <w:color w:val="FF0000"/>
        </w:rPr>
        <w:t>A RECORDING HELD OUT OF COURT AND NOT TAKEN UNDER OATH, SUCH AS JAIL CALLS, CELL PHONE RECORDINGS, OR OTHER MEDIA NOT PREVIOUSLY TRANSCRIBED SHALL BE MARKED AS AN EXHIBIT OR TRANSCRIBED INTO LEGIBLE ENGLISH AND GIVEN TO THE COURT REPORTER OR RECORDER TO APPEND TO THE FINAL TRANSCRIPT</w:t>
      </w:r>
      <w:commentRangeStart w:id="2"/>
      <w:commentRangeEnd w:id="2"/>
      <w:r w:rsidRPr="00834CF7">
        <w:rPr>
          <w:rStyle w:val="CommentReference"/>
          <w:sz w:val="24"/>
          <w:szCs w:val="24"/>
        </w:rPr>
        <w:commentReference w:id="2"/>
      </w:r>
    </w:p>
    <w:p w14:paraId="644FA081" w14:textId="77777777" w:rsidR="00834CF7" w:rsidRDefault="00834CF7" w:rsidP="005A114E">
      <w:pPr>
        <w:pStyle w:val="BodyText"/>
        <w:spacing w:line="247" w:lineRule="auto"/>
        <w:ind w:right="108"/>
        <w:jc w:val="both"/>
      </w:pPr>
    </w:p>
    <w:p w14:paraId="6AD5AF0B" w14:textId="3AEAFF44" w:rsidR="005A114E" w:rsidRPr="00834CF7" w:rsidRDefault="005A114E" w:rsidP="005A114E">
      <w:pPr>
        <w:pStyle w:val="BodyText"/>
        <w:spacing w:line="247" w:lineRule="auto"/>
        <w:ind w:right="108"/>
        <w:jc w:val="both"/>
        <w:rPr>
          <w:color w:val="FF0000"/>
        </w:rPr>
      </w:pPr>
      <w:r w:rsidRPr="00834CF7">
        <w:t xml:space="preserve">Page 73: </w:t>
      </w:r>
      <w:r w:rsidRPr="00834CF7">
        <w:t xml:space="preserve"> </w:t>
      </w:r>
      <w:r w:rsidRPr="00834CF7">
        <w:rPr>
          <w:color w:val="FF0000"/>
        </w:rPr>
        <w:t>(8) LIST ADDITIONAL PARTIES SEATED AT THE COUNSEL TABLE; I.E., PLAINTIFF, DEFENDANT, PROBATION AGENT, PRETRIAL SERVICES, DETECTIVE, REPRESENTATIVES, ETC., AS ALSO PRESENT:</w:t>
      </w:r>
    </w:p>
    <w:p w14:paraId="295C7509" w14:textId="77777777" w:rsidR="00834CF7" w:rsidRDefault="00834CF7" w:rsidP="005A114E">
      <w:pPr>
        <w:pStyle w:val="BodyText"/>
        <w:spacing w:line="247" w:lineRule="auto"/>
        <w:ind w:right="108"/>
        <w:jc w:val="both"/>
      </w:pPr>
    </w:p>
    <w:p w14:paraId="21443661" w14:textId="5DCD55AB" w:rsidR="005A114E" w:rsidRPr="00834CF7" w:rsidRDefault="005A114E" w:rsidP="005A114E">
      <w:pPr>
        <w:pStyle w:val="BodyText"/>
        <w:spacing w:line="247" w:lineRule="auto"/>
        <w:ind w:right="108"/>
        <w:jc w:val="both"/>
        <w:rPr>
          <w:color w:val="FF0000"/>
        </w:rPr>
      </w:pPr>
      <w:r w:rsidRPr="00834CF7">
        <w:t xml:space="preserve">Page 83:  </w:t>
      </w:r>
      <w:r w:rsidRPr="00834CF7">
        <w:rPr>
          <w:color w:val="FF0000"/>
        </w:rPr>
        <w:t>LIST ADDITIONAL PARTIES SEATED AT THE COUNSEL TABLE; I.E., PLAINTIFF, DEFENDANT, PROBATION AGENT, PRETRIAL SERVICES, DETECTIVE, REPRESENTATIVES, ETC., AS “ALSO PRESENT:”</w:t>
      </w:r>
    </w:p>
    <w:p w14:paraId="11C187FA" w14:textId="77777777" w:rsidR="00834CF7" w:rsidRDefault="00834CF7" w:rsidP="005A114E">
      <w:pPr>
        <w:pStyle w:val="BodyText"/>
        <w:spacing w:line="247" w:lineRule="auto"/>
        <w:ind w:right="108"/>
        <w:jc w:val="both"/>
      </w:pPr>
    </w:p>
    <w:p w14:paraId="08B7CFE4" w14:textId="5B02B408" w:rsidR="005A114E" w:rsidRPr="00834CF7" w:rsidRDefault="005A114E" w:rsidP="005A114E">
      <w:pPr>
        <w:pStyle w:val="BodyText"/>
        <w:spacing w:line="247" w:lineRule="auto"/>
        <w:ind w:right="108"/>
        <w:jc w:val="both"/>
        <w:rPr>
          <w:color w:val="FF0000"/>
        </w:rPr>
      </w:pPr>
      <w:r w:rsidRPr="00834CF7">
        <w:t xml:space="preserve">Page 88:  </w:t>
      </w:r>
      <w:r w:rsidRPr="00834CF7">
        <w:rPr>
          <w:color w:val="FF0000"/>
        </w:rPr>
        <w:t>(Examples of Oaths given)</w:t>
      </w:r>
    </w:p>
    <w:p w14:paraId="79B84FF1" w14:textId="77777777" w:rsidR="00834CF7" w:rsidRDefault="00834CF7" w:rsidP="005A114E">
      <w:pPr>
        <w:pStyle w:val="BodyText"/>
        <w:spacing w:line="247" w:lineRule="auto"/>
        <w:ind w:right="108"/>
        <w:jc w:val="both"/>
      </w:pPr>
    </w:p>
    <w:p w14:paraId="6B0FB4B1" w14:textId="488A38F8" w:rsidR="005A114E" w:rsidRPr="00834CF7" w:rsidRDefault="005A114E" w:rsidP="005A114E">
      <w:pPr>
        <w:pStyle w:val="BodyText"/>
        <w:spacing w:line="247" w:lineRule="auto"/>
        <w:ind w:right="108"/>
        <w:jc w:val="both"/>
        <w:rPr>
          <w:color w:val="FF0000"/>
        </w:rPr>
      </w:pPr>
      <w:r w:rsidRPr="00834CF7">
        <w:t xml:space="preserve">Page 97:  </w:t>
      </w:r>
      <w:r w:rsidRPr="00834CF7">
        <w:rPr>
          <w:color w:val="FF0000"/>
        </w:rPr>
        <w:t>(Referral to jurors by name or number)</w:t>
      </w:r>
    </w:p>
    <w:p w14:paraId="4B4F17FB" w14:textId="77777777" w:rsidR="005A114E" w:rsidRPr="00834CF7" w:rsidRDefault="005A114E" w:rsidP="005A114E">
      <w:pPr>
        <w:pStyle w:val="BodyText"/>
        <w:spacing w:before="5"/>
      </w:pPr>
    </w:p>
    <w:p w14:paraId="36630D14" w14:textId="3457C80F" w:rsidR="005A114E" w:rsidRPr="00834CF7" w:rsidRDefault="005A114E" w:rsidP="005A114E">
      <w:pPr>
        <w:pStyle w:val="BodyText"/>
        <w:rPr>
          <w:b/>
        </w:rPr>
      </w:pPr>
    </w:p>
    <w:p w14:paraId="72B39934" w14:textId="4B40B170" w:rsidR="00174EB2" w:rsidRPr="00834CF7" w:rsidRDefault="00834CF7">
      <w:pPr>
        <w:rPr>
          <w:sz w:val="24"/>
          <w:szCs w:val="24"/>
        </w:rPr>
      </w:pPr>
    </w:p>
    <w:sectPr w:rsidR="00174EB2" w:rsidRPr="00834CF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elinda Dexter" w:date="2020-08-18T14:19:00Z" w:initials="MD">
    <w:p w14:paraId="502E5454" w14:textId="77777777" w:rsidR="005A114E" w:rsidRDefault="005A114E" w:rsidP="005A114E">
      <w:pPr>
        <w:pStyle w:val="CommentText"/>
      </w:pPr>
      <w:r>
        <w:rPr>
          <w:rStyle w:val="CommentReference"/>
        </w:rPr>
        <w:annotationRef/>
      </w:r>
      <w:r>
        <w:t xml:space="preserve">Reasoning:  (MCL 600.1492. Court reporter, court recorder, </w:t>
      </w:r>
      <w:proofErr w:type="spellStart"/>
      <w:r>
        <w:t>stenomask</w:t>
      </w:r>
      <w:proofErr w:type="spellEnd"/>
      <w:r>
        <w:t xml:space="preserve"> reporter; duties 1(e) Advertise or represent truthfully that he or she is a certified court reporter, court recorder, or </w:t>
      </w:r>
      <w:proofErr w:type="spellStart"/>
      <w:r>
        <w:t>stenomask</w:t>
      </w:r>
      <w:proofErr w:type="spellEnd"/>
      <w:r>
        <w:t xml:space="preserve"> reporter and that only a certified individual will be making the record (2) ... Rules applicable to court reporters and court recorders are also applicable to court reporting firms.)</w:t>
      </w:r>
    </w:p>
  </w:comment>
  <w:comment w:id="1" w:author="Melinda Dexter" w:date="2020-08-18T14:19:00Z" w:initials="MD">
    <w:p w14:paraId="00A6C83B" w14:textId="77777777" w:rsidR="005A114E" w:rsidRDefault="005A114E" w:rsidP="005A114E">
      <w:pPr>
        <w:pStyle w:val="CommentText"/>
      </w:pPr>
      <w:r>
        <w:rPr>
          <w:rStyle w:val="CommentReference"/>
        </w:rPr>
        <w:annotationRef/>
      </w:r>
      <w:r>
        <w:t xml:space="preserve">Reasoning:  (MCL 600.1492. Court reporter, court recorder, </w:t>
      </w:r>
      <w:proofErr w:type="spellStart"/>
      <w:r>
        <w:t>stenomask</w:t>
      </w:r>
      <w:proofErr w:type="spellEnd"/>
      <w:r>
        <w:t xml:space="preserve"> reporter; duties 1(e) Advertise or represent truthfully that he or she is a certified court reporter, court recorder, or </w:t>
      </w:r>
      <w:proofErr w:type="spellStart"/>
      <w:r>
        <w:t>stenomask</w:t>
      </w:r>
      <w:proofErr w:type="spellEnd"/>
      <w:r>
        <w:t xml:space="preserve"> reporter and that only a certified individual will be making the record (2) ... Rules applicable to court reporters and court recorders are also applicable to court reporting firms.)</w:t>
      </w:r>
    </w:p>
  </w:comment>
  <w:comment w:id="2" w:author="Melinda Dexter" w:date="2020-08-18T16:24:00Z" w:initials="MD">
    <w:p w14:paraId="2B082C91" w14:textId="77777777" w:rsidR="005A114E" w:rsidRDefault="005A114E" w:rsidP="005A114E">
      <w:pPr>
        <w:pStyle w:val="CommentText"/>
      </w:pPr>
      <w:r>
        <w:rPr>
          <w:rStyle w:val="CommentReference"/>
        </w:rPr>
        <w:annotationRef/>
      </w:r>
      <w:r>
        <w:t>Dealing with audio not taken under oath and played during the trial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2E5454" w15:done="0"/>
  <w15:commentEx w15:paraId="00A6C83B" w15:done="0"/>
  <w15:commentEx w15:paraId="2B082C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61F8" w16cex:dateUtc="2020-08-18T18:19:00Z"/>
  <w16cex:commentExtensible w16cex:durableId="22E67A1B" w16cex:dateUtc="2020-08-18T18:19:00Z"/>
  <w16cex:commentExtensible w16cex:durableId="22E67F51" w16cex:dateUtc="2020-08-18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2E5454" w16cid:durableId="22E661F8"/>
  <w16cid:commentId w16cid:paraId="00A6C83B" w16cid:durableId="22E67A1B"/>
  <w16cid:commentId w16cid:paraId="2B082C91" w16cid:durableId="22E67F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nda Dexter">
    <w15:presenceInfo w15:providerId="Windows Live" w15:userId="a603511764c3f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4E"/>
    <w:rsid w:val="005A114E"/>
    <w:rsid w:val="00834CF7"/>
    <w:rsid w:val="00BF3C40"/>
    <w:rsid w:val="00DC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8BC2"/>
  <w15:chartTrackingRefBased/>
  <w15:docId w15:val="{5CABEEEB-9FCC-4CA7-A48F-2CFB3B11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14E"/>
    <w:rPr>
      <w:rFonts w:ascii="Segoe UI" w:hAnsi="Segoe UI" w:cs="Segoe UI"/>
      <w:sz w:val="18"/>
      <w:szCs w:val="18"/>
    </w:rPr>
  </w:style>
  <w:style w:type="paragraph" w:styleId="BodyText">
    <w:name w:val="Body Text"/>
    <w:basedOn w:val="Normal"/>
    <w:link w:val="BodyTextChar"/>
    <w:uiPriority w:val="1"/>
    <w:qFormat/>
    <w:rsid w:val="005A114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A114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14E"/>
    <w:rPr>
      <w:sz w:val="16"/>
      <w:szCs w:val="16"/>
    </w:rPr>
  </w:style>
  <w:style w:type="paragraph" w:styleId="CommentText">
    <w:name w:val="annotation text"/>
    <w:basedOn w:val="Normal"/>
    <w:link w:val="CommentTextChar"/>
    <w:uiPriority w:val="99"/>
    <w:semiHidden/>
    <w:unhideWhenUsed/>
    <w:rsid w:val="005A114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A11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Dexter</dc:creator>
  <cp:keywords/>
  <dc:description/>
  <cp:lastModifiedBy>Melinda Dexter</cp:lastModifiedBy>
  <cp:revision>1</cp:revision>
  <dcterms:created xsi:type="dcterms:W3CDTF">2020-11-04T18:05:00Z</dcterms:created>
  <dcterms:modified xsi:type="dcterms:W3CDTF">2020-11-04T18:24:00Z</dcterms:modified>
</cp:coreProperties>
</file>